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DC" w:rsidRPr="008A15DC" w:rsidRDefault="008A15DC" w:rsidP="008A15DC">
      <w:pPr>
        <w:widowControl w:val="0"/>
        <w:autoSpaceDE w:val="0"/>
        <w:autoSpaceDN w:val="0"/>
        <w:spacing w:before="73" w:after="0" w:line="240" w:lineRule="auto"/>
        <w:ind w:left="7081" w:right="553" w:firstLine="1054"/>
        <w:jc w:val="right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0"/>
          <w:lang w:eastAsia="pl-PL" w:bidi="pl-PL"/>
        </w:rPr>
        <w:t>Załącznik nr do umowy najmu obiektu</w:t>
      </w:r>
      <w:r w:rsidRPr="008A15DC">
        <w:rPr>
          <w:rFonts w:ascii="Times New Roman" w:eastAsia="Times New Roman" w:hAnsi="Times New Roman" w:cs="Times New Roman"/>
          <w:w w:val="99"/>
          <w:sz w:val="20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0"/>
          <w:lang w:eastAsia="pl-PL" w:bidi="pl-PL"/>
        </w:rPr>
        <w:t>na zorganizowanie imprezy</w:t>
      </w:r>
    </w:p>
    <w:p w:rsidR="008A15DC" w:rsidRPr="008A15DC" w:rsidRDefault="008A15DC" w:rsidP="008A15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:rsidR="008A15DC" w:rsidRPr="008A15DC" w:rsidRDefault="008A15DC" w:rsidP="008A15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:rsidR="008A15DC" w:rsidRPr="008A15DC" w:rsidRDefault="008A15DC" w:rsidP="008A15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 w:bidi="pl-PL"/>
        </w:rPr>
      </w:pPr>
    </w:p>
    <w:p w:rsidR="008A15DC" w:rsidRPr="008A15DC" w:rsidRDefault="008A15DC" w:rsidP="008A15DC">
      <w:pPr>
        <w:widowControl w:val="0"/>
        <w:autoSpaceDE w:val="0"/>
        <w:autoSpaceDN w:val="0"/>
        <w:spacing w:after="0" w:line="240" w:lineRule="auto"/>
        <w:ind w:left="1850" w:right="219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 w:bidi="pl-PL"/>
        </w:rPr>
      </w:pPr>
      <w:bookmarkStart w:id="0" w:name="_GoBack"/>
      <w:r w:rsidRPr="008A15DC">
        <w:rPr>
          <w:rFonts w:ascii="Times New Roman" w:eastAsia="Times New Roman" w:hAnsi="Times New Roman" w:cs="Times New Roman"/>
          <w:b/>
          <w:bCs/>
          <w:sz w:val="26"/>
          <w:szCs w:val="26"/>
          <w:lang w:eastAsia="pl-PL" w:bidi="pl-PL"/>
        </w:rPr>
        <w:t>OGÓLNE WARUNKI KORZYSTANIA Z MIEJSC PARKINGOWYCH</w:t>
      </w:r>
    </w:p>
    <w:p w:rsidR="008A15DC" w:rsidRPr="008A15DC" w:rsidRDefault="008A15DC" w:rsidP="008A15DC">
      <w:pPr>
        <w:widowControl w:val="0"/>
        <w:autoSpaceDE w:val="0"/>
        <w:autoSpaceDN w:val="0"/>
        <w:spacing w:after="0" w:line="299" w:lineRule="exact"/>
        <w:ind w:left="1673"/>
        <w:rPr>
          <w:rFonts w:ascii="Times New Roman" w:eastAsia="Times New Roman" w:hAnsi="Times New Roman" w:cs="Times New Roman"/>
          <w:b/>
          <w:sz w:val="26"/>
          <w:lang w:eastAsia="pl-PL" w:bidi="pl-PL"/>
        </w:rPr>
      </w:pPr>
      <w:r w:rsidRPr="008A15DC">
        <w:rPr>
          <w:rFonts w:ascii="Times New Roman" w:eastAsia="Times New Roman" w:hAnsi="Times New Roman" w:cs="Times New Roman"/>
          <w:b/>
          <w:sz w:val="26"/>
          <w:lang w:eastAsia="pl-PL" w:bidi="pl-PL"/>
        </w:rPr>
        <w:t>NA TERENACH POLITECHNIKI WARSZAWSKIEJ</w:t>
      </w:r>
    </w:p>
    <w:bookmarkEnd w:id="0"/>
    <w:p w:rsidR="008A15DC" w:rsidRPr="008A15DC" w:rsidRDefault="008A15DC" w:rsidP="008A15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 w:bidi="pl-PL"/>
        </w:rPr>
      </w:pPr>
    </w:p>
    <w:p w:rsidR="008A15DC" w:rsidRPr="008A15DC" w:rsidRDefault="008A15DC" w:rsidP="008A15DC">
      <w:pPr>
        <w:widowControl w:val="0"/>
        <w:autoSpaceDE w:val="0"/>
        <w:autoSpaceDN w:val="0"/>
        <w:spacing w:before="228" w:after="0" w:line="240" w:lineRule="auto"/>
        <w:ind w:left="19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PARKINGI DLA POJAZDÓW MECHANICZNYCH</w:t>
      </w:r>
    </w:p>
    <w:p w:rsidR="008A15DC" w:rsidRPr="008A15DC" w:rsidRDefault="008A15DC" w:rsidP="008A15D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pl-PL" w:bidi="pl-PL"/>
        </w:rPr>
      </w:pPr>
    </w:p>
    <w:p w:rsidR="008A15DC" w:rsidRPr="008A15DC" w:rsidRDefault="008A15DC" w:rsidP="008A15DC">
      <w:pPr>
        <w:widowControl w:val="0"/>
        <w:numPr>
          <w:ilvl w:val="0"/>
          <w:numId w:val="1"/>
        </w:numPr>
        <w:tabs>
          <w:tab w:val="left" w:pos="645"/>
          <w:tab w:val="left" w:pos="647"/>
        </w:tabs>
        <w:autoSpaceDE w:val="0"/>
        <w:autoSpaceDN w:val="0"/>
        <w:spacing w:after="0" w:line="240" w:lineRule="auto"/>
        <w:ind w:right="560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Korzystanie z miejsc parkingowych na terenie wewnętrznym Politechniki Warszawskiej odbywa się z zachowaniem następujących</w:t>
      </w:r>
      <w:r w:rsidRPr="008A15DC">
        <w:rPr>
          <w:rFonts w:ascii="Times New Roman" w:eastAsia="Times New Roman" w:hAnsi="Times New Roman" w:cs="Times New Roman"/>
          <w:spacing w:val="-2"/>
          <w:sz w:val="24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zasad:</w:t>
      </w:r>
    </w:p>
    <w:p w:rsidR="008A15DC" w:rsidRPr="008A15DC" w:rsidRDefault="008A15DC" w:rsidP="008A15DC">
      <w:pPr>
        <w:widowControl w:val="0"/>
        <w:numPr>
          <w:ilvl w:val="1"/>
          <w:numId w:val="1"/>
        </w:numPr>
        <w:tabs>
          <w:tab w:val="left" w:pos="939"/>
        </w:tabs>
        <w:autoSpaceDE w:val="0"/>
        <w:autoSpaceDN w:val="0"/>
        <w:spacing w:after="0" w:line="240" w:lineRule="auto"/>
        <w:ind w:right="558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podstawowym dokumentem uprawniającym do korzystania z miejsca parkingowego jest wydana przez Politechnikę Warszawską karta parkingowa, która w czasie parkowania na terenach PW winna być umieszczona w widocznym miejscu parkującego</w:t>
      </w:r>
      <w:r w:rsidRPr="008A15DC">
        <w:rPr>
          <w:rFonts w:ascii="Times New Roman" w:eastAsia="Times New Roman" w:hAnsi="Times New Roman" w:cs="Times New Roman"/>
          <w:spacing w:val="-1"/>
          <w:sz w:val="24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pojazdu;</w:t>
      </w:r>
    </w:p>
    <w:p w:rsidR="008A15DC" w:rsidRPr="008A15DC" w:rsidRDefault="008A15DC" w:rsidP="008A15DC">
      <w:pPr>
        <w:widowControl w:val="0"/>
        <w:numPr>
          <w:ilvl w:val="1"/>
          <w:numId w:val="1"/>
        </w:numPr>
        <w:tabs>
          <w:tab w:val="left" w:pos="939"/>
        </w:tabs>
        <w:autoSpaceDE w:val="0"/>
        <w:autoSpaceDN w:val="0"/>
        <w:spacing w:after="0" w:line="240" w:lineRule="auto"/>
        <w:ind w:right="554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otrzymanie przez użytkownika karty parkingowej, nie jest tożsame z zaciągnięciem wobec niego przez Politechnikę Warszawska zobowiązania do zapewnienia miejsca parkingowego;</w:t>
      </w:r>
    </w:p>
    <w:p w:rsidR="008A15DC" w:rsidRPr="008A15DC" w:rsidRDefault="008A15DC" w:rsidP="008A15DC">
      <w:pPr>
        <w:widowControl w:val="0"/>
        <w:numPr>
          <w:ilvl w:val="1"/>
          <w:numId w:val="1"/>
        </w:numPr>
        <w:tabs>
          <w:tab w:val="left" w:pos="939"/>
        </w:tabs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wjazd na teren parkingu uznaje się za akceptację obowiązujących zasad korzystania z miejsc</w:t>
      </w:r>
      <w:r w:rsidRPr="008A15DC">
        <w:rPr>
          <w:rFonts w:ascii="Times New Roman" w:eastAsia="Times New Roman" w:hAnsi="Times New Roman" w:cs="Times New Roman"/>
          <w:spacing w:val="-1"/>
          <w:sz w:val="24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parkingowych;</w:t>
      </w:r>
    </w:p>
    <w:p w:rsidR="008A15DC" w:rsidRPr="008A15DC" w:rsidRDefault="008A15DC" w:rsidP="008A15DC">
      <w:pPr>
        <w:widowControl w:val="0"/>
        <w:numPr>
          <w:ilvl w:val="1"/>
          <w:numId w:val="1"/>
        </w:numPr>
        <w:tabs>
          <w:tab w:val="left" w:pos="939"/>
        </w:tabs>
        <w:autoSpaceDE w:val="0"/>
        <w:autoSpaceDN w:val="0"/>
        <w:spacing w:before="1" w:after="0" w:line="240" w:lineRule="auto"/>
        <w:ind w:right="556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Politechnika Warszawska nie ponosi odpowiedzialności za szkody wynikłe w związku z kradzieżą, uszkodzeniem pojazdów oraz mienia znajdującego się w pojazdach korzystających z miejsc parkingowych, znajdujących się na terenie</w:t>
      </w:r>
      <w:r w:rsidRPr="008A15DC">
        <w:rPr>
          <w:rFonts w:ascii="Times New Roman" w:eastAsia="Times New Roman" w:hAnsi="Times New Roman" w:cs="Times New Roman"/>
          <w:spacing w:val="-6"/>
          <w:sz w:val="24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PW;</w:t>
      </w:r>
    </w:p>
    <w:p w:rsidR="008A15DC" w:rsidRPr="008A15DC" w:rsidRDefault="008A15DC" w:rsidP="008A15DC">
      <w:pPr>
        <w:widowControl w:val="0"/>
        <w:numPr>
          <w:ilvl w:val="1"/>
          <w:numId w:val="1"/>
        </w:numPr>
        <w:tabs>
          <w:tab w:val="left" w:pos="9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osoba korzystająca z miejsc parkingowych na terenie PW zobowiązana jest</w:t>
      </w:r>
      <w:r w:rsidRPr="008A15DC">
        <w:rPr>
          <w:rFonts w:ascii="Times New Roman" w:eastAsia="Times New Roman" w:hAnsi="Times New Roman" w:cs="Times New Roman"/>
          <w:spacing w:val="-8"/>
          <w:sz w:val="24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do:</w:t>
      </w:r>
    </w:p>
    <w:p w:rsidR="008A15DC" w:rsidRPr="008A15DC" w:rsidRDefault="008A15DC" w:rsidP="008A15DC">
      <w:pPr>
        <w:widowControl w:val="0"/>
        <w:numPr>
          <w:ilvl w:val="2"/>
          <w:numId w:val="1"/>
        </w:numPr>
        <w:tabs>
          <w:tab w:val="left" w:pos="1299"/>
        </w:tabs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podporządkowania się poleceniom Straży Akademickiej PW lub Głównego Użytkownika obiektu w zakresie wyznaczania lub zmiany miejsca parkingowego i okazywania kart</w:t>
      </w:r>
      <w:r w:rsidRPr="008A15DC">
        <w:rPr>
          <w:rFonts w:ascii="Times New Roman" w:eastAsia="Times New Roman" w:hAnsi="Times New Roman" w:cs="Times New Roman"/>
          <w:spacing w:val="-2"/>
          <w:sz w:val="24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parkingowych,</w:t>
      </w:r>
    </w:p>
    <w:p w:rsidR="008A15DC" w:rsidRPr="008A15DC" w:rsidRDefault="008A15DC" w:rsidP="008A15DC">
      <w:pPr>
        <w:widowControl w:val="0"/>
        <w:numPr>
          <w:ilvl w:val="2"/>
          <w:numId w:val="1"/>
        </w:numPr>
        <w:tabs>
          <w:tab w:val="left" w:pos="1299"/>
        </w:tabs>
        <w:autoSpaceDE w:val="0"/>
        <w:autoSpaceDN w:val="0"/>
        <w:spacing w:after="0" w:line="240" w:lineRule="auto"/>
        <w:ind w:right="553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zdeponowania karty parkingowej u pracownika Straży Akademickiej – w przypadku korzystania z karty parkingowej na okaziciela lub karty parkingowej przejazdowej oraz każdorazowego okazywania przy wjeździe oraz wyjeździe z terenu, na którym znajduje się wykorzystywane miejsce</w:t>
      </w:r>
      <w:r w:rsidRPr="008A15DC">
        <w:rPr>
          <w:rFonts w:ascii="Times New Roman" w:eastAsia="Times New Roman" w:hAnsi="Times New Roman" w:cs="Times New Roman"/>
          <w:spacing w:val="-8"/>
          <w:sz w:val="24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parkingowe,</w:t>
      </w:r>
    </w:p>
    <w:p w:rsidR="008A15DC" w:rsidRPr="008A15DC" w:rsidRDefault="008A15DC" w:rsidP="008A15DC">
      <w:pPr>
        <w:widowControl w:val="0"/>
        <w:numPr>
          <w:ilvl w:val="2"/>
          <w:numId w:val="1"/>
        </w:numPr>
        <w:tabs>
          <w:tab w:val="left" w:pos="1299"/>
        </w:tabs>
        <w:autoSpaceDE w:val="0"/>
        <w:autoSpaceDN w:val="0"/>
        <w:spacing w:after="0" w:line="240" w:lineRule="auto"/>
        <w:ind w:right="558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właściwego zabezpieczenia pojazdu poprzez zamknięcie drzwi, okien, bagażnika, włączenia</w:t>
      </w:r>
      <w:r w:rsidRPr="008A15DC">
        <w:rPr>
          <w:rFonts w:ascii="Times New Roman" w:eastAsia="Times New Roman" w:hAnsi="Times New Roman" w:cs="Times New Roman"/>
          <w:spacing w:val="-1"/>
          <w:sz w:val="24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alarmu,</w:t>
      </w:r>
    </w:p>
    <w:p w:rsidR="008A15DC" w:rsidRPr="008A15DC" w:rsidRDefault="008A15DC" w:rsidP="008A15DC">
      <w:pPr>
        <w:widowControl w:val="0"/>
        <w:numPr>
          <w:ilvl w:val="2"/>
          <w:numId w:val="1"/>
        </w:numPr>
        <w:tabs>
          <w:tab w:val="left" w:pos="1299"/>
        </w:tabs>
        <w:autoSpaceDE w:val="0"/>
        <w:autoSpaceDN w:val="0"/>
        <w:spacing w:before="1"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niepozostawiania w pojeździe przedmiotów cuchnących, żrących, łatwopalnych i wybuchowych,</w:t>
      </w:r>
    </w:p>
    <w:p w:rsidR="008A15DC" w:rsidRPr="008A15DC" w:rsidRDefault="008A15DC" w:rsidP="008A15DC">
      <w:pPr>
        <w:widowControl w:val="0"/>
        <w:numPr>
          <w:ilvl w:val="2"/>
          <w:numId w:val="1"/>
        </w:numPr>
        <w:tabs>
          <w:tab w:val="left" w:pos="1299"/>
        </w:tabs>
        <w:autoSpaceDE w:val="0"/>
        <w:autoSpaceDN w:val="0"/>
        <w:spacing w:after="0" w:line="240" w:lineRule="auto"/>
        <w:ind w:right="555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ustawienia pojazdu podczas parkowania bezpośrednio przy budynku – przodem do budynku,</w:t>
      </w:r>
    </w:p>
    <w:p w:rsidR="008A15DC" w:rsidRPr="008A15DC" w:rsidRDefault="008A15DC" w:rsidP="008A15DC">
      <w:pPr>
        <w:widowControl w:val="0"/>
        <w:numPr>
          <w:ilvl w:val="2"/>
          <w:numId w:val="1"/>
        </w:numPr>
        <w:tabs>
          <w:tab w:val="left" w:pos="1298"/>
          <w:tab w:val="left" w:pos="12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nieprowadzenia na miejscu parkingowym działalności</w:t>
      </w:r>
      <w:r w:rsidRPr="008A15DC">
        <w:rPr>
          <w:rFonts w:ascii="Times New Roman" w:eastAsia="Times New Roman" w:hAnsi="Times New Roman" w:cs="Times New Roman"/>
          <w:spacing w:val="-4"/>
          <w:sz w:val="24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gospodarczej,</w:t>
      </w:r>
    </w:p>
    <w:p w:rsidR="008A15DC" w:rsidRPr="008A15DC" w:rsidRDefault="008A15DC" w:rsidP="008A15DC">
      <w:pPr>
        <w:widowControl w:val="0"/>
        <w:numPr>
          <w:ilvl w:val="2"/>
          <w:numId w:val="1"/>
        </w:numPr>
        <w:tabs>
          <w:tab w:val="left" w:pos="12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umożliwienia kontroli pojazdu w przypadkach</w:t>
      </w:r>
      <w:r w:rsidRPr="008A15DC">
        <w:rPr>
          <w:rFonts w:ascii="Times New Roman" w:eastAsia="Times New Roman" w:hAnsi="Times New Roman" w:cs="Times New Roman"/>
          <w:spacing w:val="-3"/>
          <w:sz w:val="24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uzasadnionych;</w:t>
      </w:r>
    </w:p>
    <w:p w:rsidR="008A15DC" w:rsidRPr="008A15DC" w:rsidRDefault="008A15DC" w:rsidP="008A15DC">
      <w:pPr>
        <w:widowControl w:val="0"/>
        <w:numPr>
          <w:ilvl w:val="1"/>
          <w:numId w:val="1"/>
        </w:numPr>
        <w:tabs>
          <w:tab w:val="left" w:pos="903"/>
        </w:tabs>
        <w:autoSpaceDE w:val="0"/>
        <w:autoSpaceDN w:val="0"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w przypadku udokumentowanego stwierdzenia przez Straż Akademicką lub Głównego Użytkownika Obiektu nieprzestrzegania czasu korzystania z parkingu, Politechnika Warszawska pobierać będzie dodatkową opłatę za każdą godzinę przekraczającą czas korzystania z miejsca parkingowego, w wysokości podwójnej stawki za godzinę parkowania w porze</w:t>
      </w:r>
      <w:r w:rsidRPr="008A15DC">
        <w:rPr>
          <w:rFonts w:ascii="Times New Roman" w:eastAsia="Times New Roman" w:hAnsi="Times New Roman" w:cs="Times New Roman"/>
          <w:spacing w:val="-1"/>
          <w:sz w:val="24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dziennej;</w:t>
      </w:r>
    </w:p>
    <w:p w:rsidR="008A15DC" w:rsidRPr="008A15DC" w:rsidRDefault="008A15DC" w:rsidP="008A15DC">
      <w:pPr>
        <w:widowControl w:val="0"/>
        <w:numPr>
          <w:ilvl w:val="1"/>
          <w:numId w:val="1"/>
        </w:numPr>
        <w:tabs>
          <w:tab w:val="left" w:pos="932"/>
        </w:tabs>
        <w:autoSpaceDE w:val="0"/>
        <w:autoSpaceDN w:val="0"/>
        <w:spacing w:after="0" w:line="240" w:lineRule="auto"/>
        <w:ind w:right="553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Politechnice Warszawskiej przysługuje prawo do odholowania pojazdu – przez specjalistyczne firmy – niewłaściwie zaparkowanego, zagrażającego</w:t>
      </w:r>
      <w:r w:rsidRPr="008A15DC">
        <w:rPr>
          <w:rFonts w:ascii="Times New Roman" w:eastAsia="Times New Roman" w:hAnsi="Times New Roman" w:cs="Times New Roman"/>
          <w:spacing w:val="52"/>
          <w:sz w:val="24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bezpieczeństwu</w:t>
      </w:r>
    </w:p>
    <w:p w:rsidR="008A15DC" w:rsidRPr="008A15DC" w:rsidRDefault="008A15DC" w:rsidP="008A15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  <w:sectPr w:rsidR="008A15DC" w:rsidRPr="008A15DC">
          <w:pgSz w:w="11910" w:h="16840"/>
          <w:pgMar w:top="1320" w:right="860" w:bottom="280" w:left="1200" w:header="708" w:footer="708" w:gutter="0"/>
          <w:cols w:space="708"/>
        </w:sectPr>
      </w:pPr>
    </w:p>
    <w:p w:rsidR="008A15DC" w:rsidRPr="008A15DC" w:rsidRDefault="008A15DC" w:rsidP="008A15DC">
      <w:pPr>
        <w:widowControl w:val="0"/>
        <w:autoSpaceDE w:val="0"/>
        <w:autoSpaceDN w:val="0"/>
        <w:spacing w:before="72" w:after="0" w:line="240" w:lineRule="auto"/>
        <w:ind w:left="938" w:right="543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lastRenderedPageBreak/>
        <w:t>osób lub mienia albo uniemożliwiającemu przeprowadzenie prac remontowych lub konserwacyjnych – na koszt użytkownika;</w:t>
      </w:r>
    </w:p>
    <w:p w:rsidR="008A15DC" w:rsidRPr="008A15DC" w:rsidRDefault="008A15DC" w:rsidP="008A15DC">
      <w:pPr>
        <w:widowControl w:val="0"/>
        <w:numPr>
          <w:ilvl w:val="1"/>
          <w:numId w:val="1"/>
        </w:numPr>
        <w:tabs>
          <w:tab w:val="left" w:pos="891"/>
        </w:tabs>
        <w:autoSpaceDE w:val="0"/>
        <w:autoSpaceDN w:val="0"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w przypadku pozostawienia przez korzystającego z miejsca parkingowego pojazdu sugerującego jego porzucenie przez okres przekraczający 3 miesiące, PW ma prawo podjąć czynności jak w pkt. 7 i</w:t>
      </w:r>
      <w:r w:rsidRPr="008A15DC">
        <w:rPr>
          <w:rFonts w:ascii="Times New Roman" w:eastAsia="Times New Roman" w:hAnsi="Times New Roman" w:cs="Times New Roman"/>
          <w:spacing w:val="-4"/>
          <w:sz w:val="24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13;</w:t>
      </w:r>
    </w:p>
    <w:p w:rsidR="008A15DC" w:rsidRPr="008A15DC" w:rsidRDefault="008A15DC" w:rsidP="008A15DC">
      <w:pPr>
        <w:widowControl w:val="0"/>
        <w:numPr>
          <w:ilvl w:val="1"/>
          <w:numId w:val="1"/>
        </w:numPr>
        <w:tabs>
          <w:tab w:val="left" w:pos="1033"/>
        </w:tabs>
        <w:autoSpaceDE w:val="0"/>
        <w:autoSpaceDN w:val="0"/>
        <w:spacing w:after="0" w:line="240" w:lineRule="auto"/>
        <w:ind w:right="553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korzystając z miejsca parkingowego obowiązany jest do niezwłocznego poinformowania Straży Akademickiej oraz Głównego Użytkownika Obiektu o każdorazowej zmianie adresu, nr telefonu, pojazdu lub jego numeru</w:t>
      </w:r>
      <w:r w:rsidRPr="008A15DC">
        <w:rPr>
          <w:rFonts w:ascii="Times New Roman" w:eastAsia="Times New Roman" w:hAnsi="Times New Roman" w:cs="Times New Roman"/>
          <w:spacing w:val="-13"/>
          <w:sz w:val="24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rejestracyjnego;</w:t>
      </w:r>
    </w:p>
    <w:p w:rsidR="008A15DC" w:rsidRPr="008A15DC" w:rsidRDefault="008A15DC" w:rsidP="008A15DC">
      <w:pPr>
        <w:widowControl w:val="0"/>
        <w:numPr>
          <w:ilvl w:val="1"/>
          <w:numId w:val="1"/>
        </w:numPr>
        <w:tabs>
          <w:tab w:val="left" w:pos="959"/>
        </w:tabs>
        <w:autoSpaceDE w:val="0"/>
        <w:autoSpaceDN w:val="0"/>
        <w:spacing w:after="0" w:line="240" w:lineRule="auto"/>
        <w:ind w:left="958" w:hanging="380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niedozwolone jest parkowanie przyczep na terenie</w:t>
      </w:r>
      <w:r w:rsidRPr="008A15DC">
        <w:rPr>
          <w:rFonts w:ascii="Times New Roman" w:eastAsia="Times New Roman" w:hAnsi="Times New Roman" w:cs="Times New Roman"/>
          <w:spacing w:val="-3"/>
          <w:sz w:val="24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parkingu;</w:t>
      </w:r>
    </w:p>
    <w:p w:rsidR="008A15DC" w:rsidRPr="008A15DC" w:rsidRDefault="008A15DC" w:rsidP="008A15DC">
      <w:pPr>
        <w:widowControl w:val="0"/>
        <w:numPr>
          <w:ilvl w:val="1"/>
          <w:numId w:val="1"/>
        </w:numPr>
        <w:tabs>
          <w:tab w:val="left" w:pos="959"/>
        </w:tabs>
        <w:autoSpaceDE w:val="0"/>
        <w:autoSpaceDN w:val="0"/>
        <w:spacing w:after="0" w:line="240" w:lineRule="auto"/>
        <w:ind w:left="958" w:hanging="380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dopuszcza się parkowanie motocykli wyłącznie na parkingu Terenu Głównego –</w:t>
      </w:r>
      <w:r w:rsidRPr="008A15DC">
        <w:rPr>
          <w:rFonts w:ascii="Times New Roman" w:eastAsia="Times New Roman" w:hAnsi="Times New Roman" w:cs="Times New Roman"/>
          <w:spacing w:val="-9"/>
          <w:sz w:val="24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BIS;</w:t>
      </w:r>
    </w:p>
    <w:p w:rsidR="008A15DC" w:rsidRPr="008A15DC" w:rsidRDefault="008A15DC" w:rsidP="008A15DC">
      <w:pPr>
        <w:widowControl w:val="0"/>
        <w:numPr>
          <w:ilvl w:val="1"/>
          <w:numId w:val="1"/>
        </w:numPr>
        <w:tabs>
          <w:tab w:val="left" w:pos="982"/>
        </w:tabs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w sprawach nieuregulowanych niniejszymi ogólnymi warunkami maja zastosowanie przepisy prawa o ruchu drogowym oraz kodeksu</w:t>
      </w:r>
      <w:r w:rsidRPr="008A15DC">
        <w:rPr>
          <w:rFonts w:ascii="Times New Roman" w:eastAsia="Times New Roman" w:hAnsi="Times New Roman" w:cs="Times New Roman"/>
          <w:spacing w:val="-8"/>
          <w:sz w:val="24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cywilnego;</w:t>
      </w:r>
    </w:p>
    <w:p w:rsidR="008A15DC" w:rsidRPr="008A15DC" w:rsidRDefault="008A15DC" w:rsidP="008A15DC">
      <w:pPr>
        <w:widowControl w:val="0"/>
        <w:numPr>
          <w:ilvl w:val="1"/>
          <w:numId w:val="1"/>
        </w:numPr>
        <w:tabs>
          <w:tab w:val="left" w:pos="985"/>
        </w:tabs>
        <w:autoSpaceDE w:val="0"/>
        <w:autoSpaceDN w:val="0"/>
        <w:spacing w:before="1" w:after="0" w:line="240" w:lineRule="auto"/>
        <w:ind w:right="554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nieprzestrzeganie powyższych warunków może skutkować cofnięciem zezwolenia – bez zwrotu poniesionych opłat – lub nieuwzględnieniem wniosku o jego wydanie w roku następnym na korzystanie z</w:t>
      </w:r>
      <w:r w:rsidRPr="008A15DC">
        <w:rPr>
          <w:rFonts w:ascii="Times New Roman" w:eastAsia="Times New Roman" w:hAnsi="Times New Roman" w:cs="Times New Roman"/>
          <w:spacing w:val="-2"/>
          <w:sz w:val="24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parkingu.</w:t>
      </w:r>
    </w:p>
    <w:p w:rsidR="008A15DC" w:rsidRPr="008A15DC" w:rsidRDefault="008A15DC" w:rsidP="008A15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:rsidR="008A15DC" w:rsidRPr="008A15DC" w:rsidRDefault="008A15DC" w:rsidP="008A15D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:rsidR="008A15DC" w:rsidRPr="008A15DC" w:rsidRDefault="008A15DC" w:rsidP="008A15DC">
      <w:pPr>
        <w:widowControl w:val="0"/>
        <w:autoSpaceDE w:val="0"/>
        <w:autoSpaceDN w:val="0"/>
        <w:spacing w:after="0" w:line="240" w:lineRule="auto"/>
        <w:ind w:left="334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PARKINGI ROWEROWE</w:t>
      </w:r>
    </w:p>
    <w:p w:rsidR="008A15DC" w:rsidRPr="008A15DC" w:rsidRDefault="008A15DC" w:rsidP="008A15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pl-PL" w:bidi="pl-PL"/>
        </w:rPr>
      </w:pPr>
    </w:p>
    <w:p w:rsidR="008A15DC" w:rsidRPr="008A15DC" w:rsidRDefault="008A15DC" w:rsidP="008A15DC">
      <w:pPr>
        <w:widowControl w:val="0"/>
        <w:numPr>
          <w:ilvl w:val="0"/>
          <w:numId w:val="1"/>
        </w:numPr>
        <w:tabs>
          <w:tab w:val="left" w:pos="459"/>
        </w:tabs>
        <w:autoSpaceDE w:val="0"/>
        <w:autoSpaceDN w:val="0"/>
        <w:spacing w:before="1" w:after="0" w:line="240" w:lineRule="auto"/>
        <w:ind w:left="458" w:hanging="240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Parkingi rowerowe na Terenie Głównym PW:</w:t>
      </w:r>
    </w:p>
    <w:p w:rsidR="008A15DC" w:rsidRPr="008A15DC" w:rsidRDefault="008A15DC" w:rsidP="008A15DC">
      <w:pPr>
        <w:widowControl w:val="0"/>
        <w:numPr>
          <w:ilvl w:val="1"/>
          <w:numId w:val="1"/>
        </w:numPr>
        <w:tabs>
          <w:tab w:val="left" w:pos="913"/>
        </w:tabs>
        <w:autoSpaceDE w:val="0"/>
        <w:autoSpaceDN w:val="0"/>
        <w:spacing w:after="0" w:line="240" w:lineRule="auto"/>
        <w:ind w:right="557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stanowią wytyczone i ogrodzone tereny obok dyżurki Straży Akademickiej przy Bramie Głównej Wjazdowej od ul. Noakowskiego 1 oraz obok wjazdu na Teren Parkingu BIS przy ul.</w:t>
      </w:r>
      <w:r w:rsidRPr="008A15DC">
        <w:rPr>
          <w:rFonts w:ascii="Times New Roman" w:eastAsia="Times New Roman" w:hAnsi="Times New Roman" w:cs="Times New Roman"/>
          <w:spacing w:val="-4"/>
          <w:sz w:val="24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Nowowiejskiej;</w:t>
      </w:r>
    </w:p>
    <w:p w:rsidR="008A15DC" w:rsidRPr="008A15DC" w:rsidRDefault="008A15DC" w:rsidP="008A15DC">
      <w:pPr>
        <w:widowControl w:val="0"/>
        <w:numPr>
          <w:ilvl w:val="1"/>
          <w:numId w:val="1"/>
        </w:numPr>
        <w:tabs>
          <w:tab w:val="left" w:pos="839"/>
        </w:tabs>
        <w:autoSpaceDE w:val="0"/>
        <w:autoSpaceDN w:val="0"/>
        <w:spacing w:after="0" w:line="240" w:lineRule="auto"/>
        <w:ind w:left="838" w:hanging="260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posiadają po 45 oznakowanych stanowisk</w:t>
      </w:r>
      <w:r w:rsidRPr="008A15DC">
        <w:rPr>
          <w:rFonts w:ascii="Times New Roman" w:eastAsia="Times New Roman" w:hAnsi="Times New Roman" w:cs="Times New Roman"/>
          <w:spacing w:val="-1"/>
          <w:sz w:val="24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rowerowych;</w:t>
      </w:r>
    </w:p>
    <w:p w:rsidR="008A15DC" w:rsidRPr="008A15DC" w:rsidRDefault="008A15DC" w:rsidP="008A15DC">
      <w:pPr>
        <w:widowControl w:val="0"/>
        <w:numPr>
          <w:ilvl w:val="1"/>
          <w:numId w:val="1"/>
        </w:numPr>
        <w:tabs>
          <w:tab w:val="left" w:pos="839"/>
        </w:tabs>
        <w:autoSpaceDE w:val="0"/>
        <w:autoSpaceDN w:val="0"/>
        <w:spacing w:after="0" w:line="240" w:lineRule="auto"/>
        <w:ind w:left="838" w:hanging="260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czynne są w godzinach 7</w:t>
      </w:r>
      <w:r w:rsidRPr="008A15DC">
        <w:rPr>
          <w:rFonts w:ascii="Times New Roman" w:eastAsia="Times New Roman" w:hAnsi="Times New Roman" w:cs="Times New Roman"/>
          <w:sz w:val="24"/>
          <w:vertAlign w:val="superscript"/>
          <w:lang w:eastAsia="pl-PL" w:bidi="pl-PL"/>
        </w:rPr>
        <w:t>00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-</w:t>
      </w:r>
      <w:r w:rsidRPr="008A15DC">
        <w:rPr>
          <w:rFonts w:ascii="Times New Roman" w:eastAsia="Times New Roman" w:hAnsi="Times New Roman" w:cs="Times New Roman"/>
          <w:spacing w:val="-2"/>
          <w:sz w:val="24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22</w:t>
      </w:r>
      <w:r w:rsidRPr="008A15DC">
        <w:rPr>
          <w:rFonts w:ascii="Times New Roman" w:eastAsia="Times New Roman" w:hAnsi="Times New Roman" w:cs="Times New Roman"/>
          <w:sz w:val="24"/>
          <w:vertAlign w:val="superscript"/>
          <w:lang w:eastAsia="pl-PL" w:bidi="pl-PL"/>
        </w:rPr>
        <w:t>00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;</w:t>
      </w:r>
    </w:p>
    <w:p w:rsidR="008A15DC" w:rsidRPr="008A15DC" w:rsidRDefault="008A15DC" w:rsidP="008A15DC">
      <w:pPr>
        <w:widowControl w:val="0"/>
        <w:numPr>
          <w:ilvl w:val="1"/>
          <w:numId w:val="1"/>
        </w:numPr>
        <w:tabs>
          <w:tab w:val="left" w:pos="839"/>
        </w:tabs>
        <w:autoSpaceDE w:val="0"/>
        <w:autoSpaceDN w:val="0"/>
        <w:spacing w:after="0" w:line="240" w:lineRule="auto"/>
        <w:ind w:left="838" w:hanging="260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obsługują i nadzorują pracownicy Straży</w:t>
      </w:r>
      <w:r w:rsidRPr="008A15DC">
        <w:rPr>
          <w:rFonts w:ascii="Times New Roman" w:eastAsia="Times New Roman" w:hAnsi="Times New Roman" w:cs="Times New Roman"/>
          <w:spacing w:val="-10"/>
          <w:sz w:val="24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Akademickiej.</w:t>
      </w:r>
    </w:p>
    <w:p w:rsidR="008A15DC" w:rsidRPr="008A15DC" w:rsidRDefault="008A15DC" w:rsidP="008A15DC">
      <w:pPr>
        <w:widowControl w:val="0"/>
        <w:numPr>
          <w:ilvl w:val="0"/>
          <w:numId w:val="1"/>
        </w:numPr>
        <w:tabs>
          <w:tab w:val="left" w:pos="459"/>
        </w:tabs>
        <w:autoSpaceDE w:val="0"/>
        <w:autoSpaceDN w:val="0"/>
        <w:spacing w:after="0" w:line="240" w:lineRule="auto"/>
        <w:ind w:left="458" w:hanging="240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Studenci PW są zwolnieni z opłat za korzystanie z parkingu</w:t>
      </w:r>
      <w:r w:rsidRPr="008A15DC">
        <w:rPr>
          <w:rFonts w:ascii="Times New Roman" w:eastAsia="Times New Roman" w:hAnsi="Times New Roman" w:cs="Times New Roman"/>
          <w:spacing w:val="-3"/>
          <w:sz w:val="24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rowerowego.</w:t>
      </w:r>
    </w:p>
    <w:p w:rsidR="008A15DC" w:rsidRPr="008A15DC" w:rsidRDefault="008A15DC" w:rsidP="008A15DC">
      <w:pPr>
        <w:widowControl w:val="0"/>
        <w:numPr>
          <w:ilvl w:val="0"/>
          <w:numId w:val="1"/>
        </w:numPr>
        <w:tabs>
          <w:tab w:val="left" w:pos="459"/>
        </w:tabs>
        <w:autoSpaceDE w:val="0"/>
        <w:autoSpaceDN w:val="0"/>
        <w:spacing w:after="0" w:line="240" w:lineRule="auto"/>
        <w:ind w:left="458" w:hanging="240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Przepisy ust. 1 pkt 8 stosuje się</w:t>
      </w:r>
      <w:r w:rsidRPr="008A15DC">
        <w:rPr>
          <w:rFonts w:ascii="Times New Roman" w:eastAsia="Times New Roman" w:hAnsi="Times New Roman" w:cs="Times New Roman"/>
          <w:spacing w:val="-10"/>
          <w:sz w:val="24"/>
          <w:lang w:eastAsia="pl-PL" w:bidi="pl-PL"/>
        </w:rPr>
        <w:t xml:space="preserve"> </w:t>
      </w:r>
      <w:r w:rsidRPr="008A15DC">
        <w:rPr>
          <w:rFonts w:ascii="Times New Roman" w:eastAsia="Times New Roman" w:hAnsi="Times New Roman" w:cs="Times New Roman"/>
          <w:sz w:val="24"/>
          <w:lang w:eastAsia="pl-PL" w:bidi="pl-PL"/>
        </w:rPr>
        <w:t>odpowiednio.</w:t>
      </w:r>
    </w:p>
    <w:p w:rsidR="008A15DC" w:rsidRPr="008A15DC" w:rsidRDefault="008A15DC" w:rsidP="008A15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 w:bidi="pl-PL"/>
        </w:rPr>
      </w:pPr>
    </w:p>
    <w:p w:rsidR="00442303" w:rsidRDefault="00442303"/>
    <w:sectPr w:rsidR="0044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36DBE"/>
    <w:multiLevelType w:val="hybridMultilevel"/>
    <w:tmpl w:val="E2D0FEEE"/>
    <w:lvl w:ilvl="0" w:tplc="A8E28FE6">
      <w:start w:val="1"/>
      <w:numFmt w:val="decimal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FB602C46">
      <w:start w:val="1"/>
      <w:numFmt w:val="decimal"/>
      <w:lvlText w:val="%2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pl-PL" w:bidi="pl-PL"/>
      </w:rPr>
    </w:lvl>
    <w:lvl w:ilvl="2" w:tplc="E7100FEE">
      <w:start w:val="1"/>
      <w:numFmt w:val="lowerLetter"/>
      <w:lvlText w:val="%3)"/>
      <w:lvlJc w:val="left"/>
      <w:pPr>
        <w:ind w:left="1298" w:hanging="360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3" w:tplc="72B2AF14">
      <w:numFmt w:val="bullet"/>
      <w:lvlText w:val="•"/>
      <w:lvlJc w:val="left"/>
      <w:pPr>
        <w:ind w:left="2368" w:hanging="360"/>
      </w:pPr>
      <w:rPr>
        <w:rFonts w:hint="default"/>
        <w:lang w:val="pl-PL" w:eastAsia="pl-PL" w:bidi="pl-PL"/>
      </w:rPr>
    </w:lvl>
    <w:lvl w:ilvl="4" w:tplc="2CDA2E06">
      <w:numFmt w:val="bullet"/>
      <w:lvlText w:val="•"/>
      <w:lvlJc w:val="left"/>
      <w:pPr>
        <w:ind w:left="3436" w:hanging="360"/>
      </w:pPr>
      <w:rPr>
        <w:rFonts w:hint="default"/>
        <w:lang w:val="pl-PL" w:eastAsia="pl-PL" w:bidi="pl-PL"/>
      </w:rPr>
    </w:lvl>
    <w:lvl w:ilvl="5" w:tplc="0F466C0C">
      <w:numFmt w:val="bullet"/>
      <w:lvlText w:val="•"/>
      <w:lvlJc w:val="left"/>
      <w:pPr>
        <w:ind w:left="4504" w:hanging="360"/>
      </w:pPr>
      <w:rPr>
        <w:rFonts w:hint="default"/>
        <w:lang w:val="pl-PL" w:eastAsia="pl-PL" w:bidi="pl-PL"/>
      </w:rPr>
    </w:lvl>
    <w:lvl w:ilvl="6" w:tplc="74705224">
      <w:numFmt w:val="bullet"/>
      <w:lvlText w:val="•"/>
      <w:lvlJc w:val="left"/>
      <w:pPr>
        <w:ind w:left="5573" w:hanging="360"/>
      </w:pPr>
      <w:rPr>
        <w:rFonts w:hint="default"/>
        <w:lang w:val="pl-PL" w:eastAsia="pl-PL" w:bidi="pl-PL"/>
      </w:rPr>
    </w:lvl>
    <w:lvl w:ilvl="7" w:tplc="A9EAE094">
      <w:numFmt w:val="bullet"/>
      <w:lvlText w:val="•"/>
      <w:lvlJc w:val="left"/>
      <w:pPr>
        <w:ind w:left="6641" w:hanging="360"/>
      </w:pPr>
      <w:rPr>
        <w:rFonts w:hint="default"/>
        <w:lang w:val="pl-PL" w:eastAsia="pl-PL" w:bidi="pl-PL"/>
      </w:rPr>
    </w:lvl>
    <w:lvl w:ilvl="8" w:tplc="1A3A8056">
      <w:numFmt w:val="bullet"/>
      <w:lvlText w:val="•"/>
      <w:lvlJc w:val="left"/>
      <w:pPr>
        <w:ind w:left="7709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DC"/>
    <w:rsid w:val="00442303"/>
    <w:rsid w:val="008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C73E6-68F5-46D7-BAB8-8BEF69F3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</cp:revision>
  <dcterms:created xsi:type="dcterms:W3CDTF">2019-06-24T09:35:00Z</dcterms:created>
  <dcterms:modified xsi:type="dcterms:W3CDTF">2019-06-24T09:35:00Z</dcterms:modified>
</cp:coreProperties>
</file>